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360" w:lineRule="auto"/>
        <w:jc w:val="center"/>
        <w:rPr>
          <w:rFonts w:ascii="Times New Roman" w:cs="Times New Roman" w:eastAsia="Times New Roman" w:hAnsi="Times New Roman"/>
          <w:b w:val="1"/>
          <w:bCs w:val="1"/>
          <w:color w:val="1f497d"/>
          <w:sz w:val="28"/>
          <w:szCs w:val="28"/>
        </w:rPr>
      </w:pPr>
      <w:bookmarkStart w:colFirst="0" w:colLast="0" w:name="_gjdgxs" w:id="0"/>
      <w:bookmarkEnd w:id="0"/>
      <w:r w:rsidDel="00000000" w:rsidR="00000000" w:rsidRPr="00000000">
        <w:rPr>
          <w:rFonts w:ascii="Times New Roman" w:cs="Times New Roman" w:eastAsia="Times New Roman" w:hAnsi="Times New Roman"/>
          <w:b w:val="1"/>
          <w:bCs w:val="1"/>
          <w:color w:val="1f497d"/>
          <w:sz w:val="28"/>
          <w:szCs w:val="28"/>
          <w:rtl w:val="0"/>
        </w:rPr>
        <w:t xml:space="preserve">NHÂN VIÊN HỖ TRỢ KINH DOANH</w:t>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Thông tin chung</w:t>
      </w:r>
    </w:p>
    <w:p w:rsidR="00000000" w:rsidDel="00000000" w:rsidP="00000000" w:rsidRDefault="00000000" w:rsidRPr="00000000" w14:paraId="0000000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Vị trí: Nhân viên hỗ trợ kinh doanh</w:t>
      </w:r>
    </w:p>
    <w:p w:rsidR="00000000" w:rsidDel="00000000" w:rsidP="00000000" w:rsidRDefault="00000000" w:rsidRPr="00000000" w14:paraId="000000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Bộ phận: Phòng Kinh doanh</w:t>
      </w:r>
    </w:p>
    <w:p w:rsidR="00000000" w:rsidDel="00000000" w:rsidP="00000000" w:rsidRDefault="00000000" w:rsidRPr="00000000" w14:paraId="000000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quản lý trực tiếp: Trưởng phòng Kinh doanh</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Nhiệm vụ cụ thể</w:t>
      </w:r>
      <w:r w:rsidDel="00000000" w:rsidR="00000000" w:rsidRPr="00000000">
        <w:rPr>
          <w:rtl w:val="0"/>
        </w:rPr>
      </w:r>
    </w:p>
    <w:p w:rsidR="00000000" w:rsidDel="00000000" w:rsidP="00000000" w:rsidRDefault="00000000" w:rsidRPr="00000000" w14:paraId="00000007">
      <w:pPr>
        <w:pageBreakBefore w:val="0"/>
        <w:numPr>
          <w:ilvl w:val="0"/>
          <w:numId w:val="2"/>
        </w:numPr>
        <w:spacing w:after="0" w:before="28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Trả lời điện thoại và xử lý các yêu cầu được thực hiện qua email hoặc các phương thức khác. </w:t>
      </w:r>
    </w:p>
    <w:p w:rsidR="00000000" w:rsidDel="00000000" w:rsidP="00000000" w:rsidRDefault="00000000" w:rsidRPr="00000000" w14:paraId="00000008">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Xử lý các đơn đặt hàng, cung cấp hỗ trợ cho khách hàng và nhân viên bán hàng đồng thời giúp giải quyết các khiếu nại của khách hàng. </w:t>
      </w:r>
    </w:p>
    <w:p w:rsidR="00000000" w:rsidDel="00000000" w:rsidP="00000000" w:rsidRDefault="00000000" w:rsidRPr="00000000" w14:paraId="00000009">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Duy trì và cập nhật tài khoản khách hàng bao gồm thông tin mua hàng, khiếu nại hoặc các dữ liệu khác liên quan </w:t>
      </w:r>
    </w:p>
    <w:p w:rsidR="00000000" w:rsidDel="00000000" w:rsidP="00000000" w:rsidRDefault="00000000" w:rsidRPr="00000000" w14:paraId="0000000A">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Khảo sát, tổng hợp, cập nhật và cung cấp số liệu xu hướng kinh doanh, nhu cầu khách hàng, tính năng/sản phẩm/dịch vụ mới cho đội ngũ sales </w:t>
      </w:r>
    </w:p>
    <w:p w:rsidR="00000000" w:rsidDel="00000000" w:rsidP="00000000" w:rsidRDefault="00000000" w:rsidRPr="00000000" w14:paraId="0000000B">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Cân nhắc các yêu cầu chờ duyệt, một số nhu cầu cụ thể của khách hàng và làm việc với đội ngũ phát triển sản phẩm để xây dựng các sản phẩm/dịch vụ đáp ứng tốt nhất nhu cầu của khách hàng </w:t>
      </w:r>
    </w:p>
    <w:p w:rsidR="00000000" w:rsidDel="00000000" w:rsidP="00000000" w:rsidRDefault="00000000" w:rsidRPr="00000000" w14:paraId="0000000C">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Tạo các báo cáo theo yêu cầu, soạn thảo các văn bản, giấy tờ theo yêu cầu của phòng kinh doanh. </w:t>
      </w:r>
    </w:p>
    <w:p w:rsidR="00000000" w:rsidDel="00000000" w:rsidP="00000000" w:rsidRDefault="00000000" w:rsidRPr="00000000" w14:paraId="0000000D">
      <w:pPr>
        <w:pageBreakBefore w:val="0"/>
        <w:numPr>
          <w:ilvl w:val="0"/>
          <w:numId w:val="2"/>
        </w:numPr>
        <w:spacing w:after="28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Tổng hợp, giám sát, đánh giá kết quả hoạt động kinh doanh một cách liên tục nhằm đề xuất các chính sách, chương trình hỗ trợ cần thiết đối với từng phân đoạn thị trường</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Quyền lợi được hưởng</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theo quy định của pháp luật (BHYT, BHXH, BHTN) và các chế độ phúc lợi theo nội quy, quy chế của Công ty (tham quan, nghỉ mát, lương thưởng, nghỉ lễ Tết,...)</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thăm hỏi sức khỏe cho bản thân và gia đình theo chính sách đãi ngộ của Công ty.</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làm việc trong Môi trường năng động, chuyên nghiệp và thân thiện, có nhiều cơ hội thăng tiến và phát triển nghề nghiệp.</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Mức lương:</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[mức lương doanh nghiệp đề nghị]</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Yêu cầu công việc</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Tốt nghiệp đại học chuyên ngành Quản trị Kinh doanh hoặc các chuyên ngành liên quan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X năm kinh nghiệm tại vị trí Sale Support, Sale Admin hoặc các vị trí tương đương Thành thạo MS Office, đặc biệt là Excel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kinh nghiệm làm việc với các phần mềm ERP hoặc CRM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Hiểu biết sâu về các nguyên tắc kinh doanh và chăm sóc khách hàng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kỹ năng giải quyết vấn đề và làm việc độc lập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Khả năng làm việc dưới áp lực và thời hạn tốt</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Kỹ năng giao tiếp và đàm phán tốt</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 chế công ty</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Thời gian làm việc</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điểm làm việc</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Liên hệ</w:t>
      </w:r>
    </w:p>
    <w:p w:rsidR="00000000" w:rsidDel="00000000" w:rsidP="00000000" w:rsidRDefault="00000000" w:rsidRPr="00000000" w14:paraId="0000001F">
      <w:pPr>
        <w:pageBreakBefore w:val="0"/>
        <w:shd w:fill="ffffff" w:val="clear"/>
        <w:spacing w:line="360" w:lineRule="auto"/>
        <w:ind w:left="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Anh/chị có thể tham khảo thông tin Công ty tại đây:</w:t>
      </w:r>
    </w:p>
    <w:p w:rsidR="00000000" w:rsidDel="00000000" w:rsidP="00000000" w:rsidRDefault="00000000" w:rsidRPr="00000000" w14:paraId="00000020">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Website: </w:t>
      </w:r>
      <w:r w:rsidDel="00000000" w:rsidR="00000000" w:rsidRPr="00000000">
        <w:rPr>
          <w:rtl w:val="0"/>
        </w:rPr>
      </w:r>
    </w:p>
    <w:p w:rsidR="00000000" w:rsidDel="00000000" w:rsidP="00000000" w:rsidRDefault="00000000" w:rsidRPr="00000000" w14:paraId="00000021">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Fanpage: </w:t>
      </w:r>
      <w:r w:rsidDel="00000000" w:rsidR="00000000" w:rsidRPr="00000000">
        <w:rPr>
          <w:rtl w:val="0"/>
        </w:rPr>
      </w:r>
    </w:p>
    <w:p w:rsidR="00000000" w:rsidDel="00000000" w:rsidP="00000000" w:rsidRDefault="00000000" w:rsidRPr="00000000" w14:paraId="00000022">
      <w:pPr>
        <w:pageBreakBefore w:val="0"/>
        <w:spacing w:line="360"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 tiết liên hệ theo các cách sau:</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Gửi CV về Email: </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Liên lạc qua số điện thoại:</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1"/>
        <w:strike w:val="0"/>
        <w:color w:val="4f81bd"/>
        <w:sz w:val="22"/>
        <w:szCs w:val="22"/>
        <w:u w:val="none"/>
        <w:shd w:fill="auto" w:val="clear"/>
        <w:vertAlign w:val="baseline"/>
      </w:rPr>
    </w:pPr>
    <w:r w:rsidDel="00000000" w:rsidR="00000000" w:rsidRPr="00000000">
      <w:rPr>
        <w:rFonts w:ascii="Calibri" w:cs="Calibri" w:eastAsia="Calibri" w:hAnsi="Calibri"/>
        <w:b w:val="0"/>
        <w:bCs w:val="0"/>
        <w:i w:val="0"/>
        <w:iCs w:val="0"/>
        <w:smallCaps w:val="1"/>
        <w:strike w:val="0"/>
        <w:color w:val="4f81bd"/>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639.0" w:type="dxa"/>
      <w:jc w:val="left"/>
      <w:tblInd w:w="-6.999999999999993" w:type="dxa"/>
      <w:tblBorders>
        <w:insideH w:color="e36c0a" w:space="0" w:sz="12" w:val="single"/>
        <w:insideV w:color="e36c0a" w:space="0" w:sz="4" w:val="single"/>
      </w:tblBorders>
      <w:tblLayout w:type="fixed"/>
      <w:tblLook w:val="0400"/>
    </w:tblPr>
    <w:tblGrid>
      <w:gridCol w:w="1843"/>
      <w:gridCol w:w="7796"/>
      <w:tblGridChange w:id="0">
        <w:tblGrid>
          <w:gridCol w:w="1843"/>
          <w:gridCol w:w="7796"/>
        </w:tblGrid>
      </w:tblGridChange>
    </w:tblGrid>
    <w:tr>
      <w:trPr>
        <w:cantSplit w:val="0"/>
        <w:tblHeader w:val="0"/>
      </w:trPr>
      <w:tc>
        <w:tcPr>
          <w:tcBorders>
            <w:right w:color="1f497d" w:space="0" w:sz="4" w:val="single"/>
          </w:tcBorders>
          <w:shd w:fill="auto" w:val="clear"/>
        </w:tcPr>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[LOGO CỦA CÔNG TY]</w:t>
          </w:r>
        </w:p>
      </w:tc>
      <w:tc>
        <w:tcPr>
          <w:tcBorders>
            <w:left w:color="1f497d" w:space="0" w:sz="4" w:val="single"/>
          </w:tcBorders>
          <w:shd w:fill="auto" w:val="clear"/>
        </w:tcPr>
        <w:p w:rsidR="00000000" w:rsidDel="00000000" w:rsidP="00000000" w:rsidRDefault="00000000" w:rsidRPr="00000000" w14:paraId="00000028">
          <w:pPr>
            <w:pageBreakBefore w:val="0"/>
            <w:spacing w:line="240" w:lineRule="auto"/>
            <w:rPr>
              <w:rFonts w:ascii="Times New Roman" w:cs="Times New Roman" w:eastAsia="Times New Roman" w:hAnsi="Times New Roman"/>
              <w:b w:val="1"/>
              <w:bCs w:val="1"/>
              <w:color w:val="1f497d"/>
            </w:rPr>
          </w:pPr>
          <w:r w:rsidDel="00000000" w:rsidR="00000000" w:rsidRPr="00000000">
            <w:rPr>
              <w:rFonts w:ascii="Times New Roman" w:cs="Times New Roman" w:eastAsia="Times New Roman" w:hAnsi="Times New Roman"/>
              <w:b w:val="1"/>
              <w:bCs w:val="1"/>
              <w:color w:val="1f497d"/>
              <w:rtl w:val="0"/>
            </w:rPr>
            <w:t xml:space="preserve">TÊN CÔNG TY</w:t>
          </w:r>
        </w:p>
        <w:p w:rsidR="00000000" w:rsidDel="00000000" w:rsidP="00000000" w:rsidRDefault="00000000" w:rsidRPr="00000000" w14:paraId="00000029">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Trụ sở chính:</w:t>
          </w:r>
        </w:p>
        <w:p w:rsidR="00000000" w:rsidDel="00000000" w:rsidP="00000000" w:rsidRDefault="00000000" w:rsidRPr="00000000" w14:paraId="0000002A">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 nhánh (nếu có): </w:t>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502" w:hanging="360"/>
      </w:pPr>
      <w:rPr>
        <w:rFonts w:ascii="Times New Roman" w:cs="Times New Roman" w:eastAsia="Times New Roman" w:hAnsi="Times New Roman"/>
      </w:rPr>
    </w:lvl>
    <w:lvl w:ilvl="1">
      <w:start w:val="1"/>
      <w:numFmt w:val="bullet"/>
      <w:lvlText w:val="o"/>
      <w:lvlJc w:val="left"/>
      <w:pPr>
        <w:ind w:left="2025" w:hanging="360"/>
      </w:pPr>
      <w:rPr>
        <w:rFonts w:ascii="Courier New" w:cs="Courier New" w:eastAsia="Courier New" w:hAnsi="Courier New"/>
      </w:rPr>
    </w:lvl>
    <w:lvl w:ilvl="2">
      <w:start w:val="1"/>
      <w:numFmt w:val="bullet"/>
      <w:lvlText w:val="▪"/>
      <w:lvlJc w:val="left"/>
      <w:pPr>
        <w:ind w:left="2745" w:hanging="360"/>
      </w:pPr>
      <w:rPr>
        <w:rFonts w:ascii="Noto Sans Symbols" w:cs="Noto Sans Symbols" w:eastAsia="Noto Sans Symbols" w:hAnsi="Noto Sans Symbols"/>
      </w:rPr>
    </w:lvl>
    <w:lvl w:ilvl="3">
      <w:start w:val="1"/>
      <w:numFmt w:val="bullet"/>
      <w:lvlText w:val="●"/>
      <w:lvlJc w:val="left"/>
      <w:pPr>
        <w:ind w:left="3465" w:hanging="360"/>
      </w:pPr>
      <w:rPr>
        <w:rFonts w:ascii="Noto Sans Symbols" w:cs="Noto Sans Symbols" w:eastAsia="Noto Sans Symbols" w:hAnsi="Noto Sans Symbols"/>
      </w:rPr>
    </w:lvl>
    <w:lvl w:ilvl="4">
      <w:start w:val="1"/>
      <w:numFmt w:val="bullet"/>
      <w:lvlText w:val="o"/>
      <w:lvlJc w:val="left"/>
      <w:pPr>
        <w:ind w:left="4185" w:hanging="360"/>
      </w:pPr>
      <w:rPr>
        <w:rFonts w:ascii="Courier New" w:cs="Courier New" w:eastAsia="Courier New" w:hAnsi="Courier New"/>
      </w:rPr>
    </w:lvl>
    <w:lvl w:ilvl="5">
      <w:start w:val="1"/>
      <w:numFmt w:val="bullet"/>
      <w:lvlText w:val="▪"/>
      <w:lvlJc w:val="left"/>
      <w:pPr>
        <w:ind w:left="4905" w:hanging="360"/>
      </w:pPr>
      <w:rPr>
        <w:rFonts w:ascii="Noto Sans Symbols" w:cs="Noto Sans Symbols" w:eastAsia="Noto Sans Symbols" w:hAnsi="Noto Sans Symbols"/>
      </w:rPr>
    </w:lvl>
    <w:lvl w:ilvl="6">
      <w:start w:val="1"/>
      <w:numFmt w:val="bullet"/>
      <w:lvlText w:val="●"/>
      <w:lvlJc w:val="left"/>
      <w:pPr>
        <w:ind w:left="5625" w:hanging="360"/>
      </w:pPr>
      <w:rPr>
        <w:rFonts w:ascii="Noto Sans Symbols" w:cs="Noto Sans Symbols" w:eastAsia="Noto Sans Symbols" w:hAnsi="Noto Sans Symbols"/>
      </w:rPr>
    </w:lvl>
    <w:lvl w:ilvl="7">
      <w:start w:val="1"/>
      <w:numFmt w:val="bullet"/>
      <w:lvlText w:val="o"/>
      <w:lvlJc w:val="left"/>
      <w:pPr>
        <w:ind w:left="6345" w:hanging="360"/>
      </w:pPr>
      <w:rPr>
        <w:rFonts w:ascii="Courier New" w:cs="Courier New" w:eastAsia="Courier New" w:hAnsi="Courier New"/>
      </w:rPr>
    </w:lvl>
    <w:lvl w:ilvl="8">
      <w:start w:val="1"/>
      <w:numFmt w:val="bullet"/>
      <w:lvlText w:val="▪"/>
      <w:lvlJc w:val="left"/>
      <w:pPr>
        <w:ind w:left="7065" w:hanging="360"/>
      </w:pPr>
      <w:rPr>
        <w:rFonts w:ascii="Noto Sans Symbols" w:cs="Noto Sans Symbols" w:eastAsia="Noto Sans Symbols" w:hAnsi="Noto Sans Symbols"/>
      </w:rPr>
    </w:lvl>
  </w:abstractNum>
  <w:abstractNum w:abstractNumId="2">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bullet"/>
      <w:lvlText w:val="-"/>
      <w:lvlJc w:val="left"/>
      <w:pPr>
        <w:ind w:left="644" w:hanging="359.99999999999994"/>
      </w:pPr>
      <w:rPr>
        <w:rFonts w:ascii="Times New Roman" w:cs="Times New Roman" w:eastAsia="Times New Roman" w:hAnsi="Times New Roman"/>
        <w:color w:val="000000"/>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146" w:hanging="360"/>
      </w:pPr>
      <w:rPr>
        <w:rFonts w:ascii="Calibri" w:cs="Calibri" w:eastAsia="Calibri" w:hAnsi="Calibri"/>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